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D90" w:rsidRDefault="00F77D90" w:rsidP="00F77D90">
      <w:pPr>
        <w:pStyle w:val="Ttulo3"/>
        <w:jc w:val="center"/>
      </w:pPr>
      <w:r>
        <w:t>Syllabus</w:t>
      </w:r>
    </w:p>
    <w:p w:rsidR="00F77D90" w:rsidRDefault="00F77D90" w:rsidP="00F77D90">
      <w:pPr>
        <w:jc w:val="both"/>
      </w:pPr>
      <w:r>
        <w:pict>
          <v:rect id="_x0000_i1025" style="width:0;height:1.5pt" o:hralign="center" o:hrstd="t" o:hr="t" fillcolor="#a0a0a0" stroked="f"/>
        </w:pic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Curso: Valoración de Mercancías según el Acuerdo de Valor de la OMC</w: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Objetivo:</w:t>
      </w:r>
      <w:r>
        <w:t xml:space="preserve"> Este curso tiene como objetivo proporcionar a los participantes información detallada sobre las principales modificaciones del procedimiento de valoración según el DESPA-PE.01.10a (versión 7), con el fin de agilizar las operaciones comerciales y evitar sobrecostos en las importaciones.</w:t>
      </w:r>
    </w:p>
    <w:p w:rsidR="00F77D90" w:rsidRDefault="00F77D90" w:rsidP="00F77D90">
      <w:pPr>
        <w:jc w:val="both"/>
      </w:pPr>
      <w:r>
        <w:pict>
          <v:rect id="_x0000_i1026" style="width:0;height:1.5pt" o:hralign="center" o:hrstd="t" o:hr="t" fillcolor="#a0a0a0" stroked="f"/>
        </w:pic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Módulo 1: Principales Modificaciones del Procedimiento de Valoración</w:t>
      </w:r>
    </w:p>
    <w:p w:rsidR="00F77D90" w:rsidRDefault="00F77D90" w:rsidP="00F77D9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</w:pPr>
      <w:r>
        <w:t>Descripción y análisis de las actualizaciones más recientes en el procedimiento de valoración aduanera.</w:t>
      </w:r>
    </w:p>
    <w:p w:rsidR="00F77D90" w:rsidRDefault="00F77D90" w:rsidP="00F77D9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</w:pPr>
      <w:r>
        <w:t>Impacto de las modificaciones en la agilidad y eficiencia de las operaciones de comercio exterior.</w:t>
      </w:r>
    </w:p>
    <w:p w:rsidR="00F77D90" w:rsidRDefault="00F77D90" w:rsidP="00F77D90">
      <w:pPr>
        <w:numPr>
          <w:ilvl w:val="0"/>
          <w:numId w:val="28"/>
        </w:numPr>
        <w:spacing w:before="100" w:beforeAutospacing="1" w:after="100" w:afterAutospacing="1" w:line="240" w:lineRule="auto"/>
        <w:jc w:val="both"/>
      </w:pPr>
      <w:r>
        <w:t>Ejemplos prácticos de aplicación de las nuevas normativas.</w: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Módulo 2: Duda Razonable y el Sustento Documentario de la Transacción</w:t>
      </w:r>
    </w:p>
    <w:p w:rsidR="00F77D90" w:rsidRDefault="00F77D90" w:rsidP="00F77D9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Definición de "duda razonable" en el contexto de la valoración aduanera.</w:t>
      </w:r>
    </w:p>
    <w:p w:rsidR="00F77D90" w:rsidRDefault="00F77D90" w:rsidP="00F77D9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Importancia del sustento documentario para respaldar la transacción comercial.</w:t>
      </w:r>
    </w:p>
    <w:p w:rsidR="00F77D90" w:rsidRDefault="00F77D90" w:rsidP="00F77D90">
      <w:pPr>
        <w:numPr>
          <w:ilvl w:val="0"/>
          <w:numId w:val="29"/>
        </w:numPr>
        <w:spacing w:before="100" w:beforeAutospacing="1" w:after="100" w:afterAutospacing="1" w:line="240" w:lineRule="auto"/>
        <w:jc w:val="both"/>
      </w:pPr>
      <w:r>
        <w:t>Métodos para evitar y resolver discrepancias en la valoración declarada.</w: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Módulo 3: Recomendaciones para Evitar Sobrecostos</w:t>
      </w:r>
    </w:p>
    <w:p w:rsidR="00F77D90" w:rsidRDefault="00F77D90" w:rsidP="00F77D9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t>Estrategias y prácticas recomendadas para optimizar la valoración de mercancías.</w:t>
      </w:r>
    </w:p>
    <w:p w:rsidR="00F77D90" w:rsidRDefault="00F77D90" w:rsidP="00F77D9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t>Uso de herramientas y recursos disponibles para una valoración precisa.</w:t>
      </w:r>
    </w:p>
    <w:p w:rsidR="00F77D90" w:rsidRDefault="00F77D90" w:rsidP="00F77D90">
      <w:pPr>
        <w:numPr>
          <w:ilvl w:val="0"/>
          <w:numId w:val="30"/>
        </w:numPr>
        <w:spacing w:before="100" w:beforeAutospacing="1" w:after="100" w:afterAutospacing="1" w:line="240" w:lineRule="auto"/>
        <w:jc w:val="both"/>
      </w:pPr>
      <w:r>
        <w:t>Casos de estudio y ejemplos de éxito en la aplicación de recomendaciones prácticas.</w:t>
      </w:r>
    </w:p>
    <w:p w:rsidR="00F77D90" w:rsidRDefault="00F77D90" w:rsidP="00F77D90">
      <w:pPr>
        <w:spacing w:after="0"/>
        <w:jc w:val="both"/>
      </w:pPr>
      <w:r>
        <w:pict>
          <v:rect id="_x0000_i1027" style="width:0;height:1.5pt" o:hralign="center" o:hrstd="t" o:hr="t" fillcolor="#a0a0a0" stroked="f"/>
        </w:pic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Metodología:</w:t>
      </w:r>
    </w:p>
    <w:p w:rsidR="00F77D90" w:rsidRDefault="00F77D90" w:rsidP="00F77D9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</w:pPr>
      <w:r>
        <w:t>Clases teóricas con enfoque práctico y análisis de casos reales.</w:t>
      </w:r>
    </w:p>
    <w:p w:rsidR="00F77D90" w:rsidRDefault="00F77D90" w:rsidP="00F77D9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</w:pPr>
      <w:r>
        <w:t>Debate y discusión sobre temas específicos de valoración aduanera.</w:t>
      </w:r>
    </w:p>
    <w:p w:rsidR="00F77D90" w:rsidRDefault="00F77D90" w:rsidP="00F77D90">
      <w:pPr>
        <w:numPr>
          <w:ilvl w:val="0"/>
          <w:numId w:val="31"/>
        </w:numPr>
        <w:spacing w:before="100" w:beforeAutospacing="1" w:after="100" w:afterAutospacing="1" w:line="240" w:lineRule="auto"/>
        <w:jc w:val="both"/>
      </w:pPr>
      <w:r>
        <w:t>Ejercicios prácticos para aplicar los conocimientos adquiridos.</w: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Evaluación:</w:t>
      </w:r>
    </w:p>
    <w:p w:rsidR="00F77D90" w:rsidRDefault="00F77D90" w:rsidP="00F77D9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</w:pPr>
      <w:r>
        <w:t>Participación activa en discusiones y análisis de casos.</w:t>
      </w:r>
    </w:p>
    <w:p w:rsidR="00F77D90" w:rsidRDefault="00F77D90" w:rsidP="00F77D9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</w:pPr>
      <w:r>
        <w:t>Evaluación práctica al finalizar cada módulo sobre el conocimiento adquirido.</w:t>
      </w:r>
    </w:p>
    <w:p w:rsidR="00F77D90" w:rsidRDefault="00F77D90" w:rsidP="00F77D90">
      <w:pPr>
        <w:numPr>
          <w:ilvl w:val="0"/>
          <w:numId w:val="32"/>
        </w:numPr>
        <w:spacing w:before="100" w:beforeAutospacing="1" w:after="100" w:afterAutospacing="1" w:line="240" w:lineRule="auto"/>
        <w:jc w:val="both"/>
      </w:pPr>
      <w:r>
        <w:t>Sesión final de preguntas y respuestas para resolver dudas y casos particulares.</w: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Recursos:</w:t>
      </w:r>
    </w:p>
    <w:p w:rsidR="00F77D90" w:rsidRDefault="00F77D90" w:rsidP="00F77D9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</w:pPr>
      <w:r>
        <w:t>Material didáctico completo y actualizado sobre valoración aduanera.</w:t>
      </w:r>
    </w:p>
    <w:p w:rsidR="00F77D90" w:rsidRDefault="00F77D90" w:rsidP="00F77D9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</w:pPr>
      <w:r>
        <w:lastRenderedPageBreak/>
        <w:t>Acceso a herramientas y plataformas digitales para consulta adicional.</w:t>
      </w:r>
    </w:p>
    <w:p w:rsidR="00F77D90" w:rsidRDefault="00F77D90" w:rsidP="00F77D90">
      <w:pPr>
        <w:numPr>
          <w:ilvl w:val="0"/>
          <w:numId w:val="33"/>
        </w:numPr>
        <w:spacing w:before="100" w:beforeAutospacing="1" w:after="100" w:afterAutospacing="1" w:line="240" w:lineRule="auto"/>
        <w:jc w:val="both"/>
      </w:pPr>
      <w:r>
        <w:t>Bibliografía recomendada y enlaces útiles sobre comercio internacional y valoración de mercancías.</w:t>
      </w:r>
    </w:p>
    <w:p w:rsidR="00F77D90" w:rsidRDefault="00F77D90" w:rsidP="00F77D90">
      <w:pPr>
        <w:spacing w:after="0"/>
        <w:jc w:val="both"/>
      </w:pPr>
      <w:r>
        <w:pict>
          <v:rect id="_x0000_i1028" style="width:0;height:1.5pt" o:hralign="center" o:hrstd="t" o:hr="t" fillcolor="#a0a0a0" stroked="f"/>
        </w:pic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Dirigido a:</w:t>
      </w:r>
      <w:r>
        <w:t xml:space="preserve"> Este curso está dirigido a importadores y operadores de comercio exterior interesados en optimizar sus operaciones de importación mediante una correcta valoración de mercancías, con el objetivo de evitar sobrecostos y asegurar el cumplimiento de las normativas aduaneras vigentes.</w:t>
      </w:r>
    </w:p>
    <w:p w:rsidR="00F77D90" w:rsidRDefault="00F77D90" w:rsidP="00F77D90">
      <w:pPr>
        <w:pStyle w:val="NormalWeb"/>
        <w:jc w:val="both"/>
      </w:pPr>
      <w:r>
        <w:rPr>
          <w:rStyle w:val="Textoennegrita"/>
        </w:rPr>
        <w:t>Duración del Curso:</w:t>
      </w:r>
    </w:p>
    <w:p w:rsidR="00F77D90" w:rsidRDefault="00F77D90" w:rsidP="00F77D90">
      <w:pPr>
        <w:numPr>
          <w:ilvl w:val="0"/>
          <w:numId w:val="34"/>
        </w:numPr>
        <w:spacing w:before="100" w:beforeAutospacing="1" w:after="100" w:afterAutospacing="1" w:line="240" w:lineRule="auto"/>
        <w:jc w:val="both"/>
      </w:pPr>
      <w:r>
        <w:t>Total de horas</w:t>
      </w:r>
      <w:r>
        <w:t xml:space="preserve"> 5</w:t>
      </w:r>
      <w:bookmarkStart w:id="0" w:name="_GoBack"/>
      <w:bookmarkEnd w:id="0"/>
    </w:p>
    <w:p w:rsidR="00703291" w:rsidRDefault="00703291" w:rsidP="00F77D90">
      <w:pPr>
        <w:jc w:val="both"/>
      </w:pPr>
    </w:p>
    <w:sectPr w:rsidR="007032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AD6"/>
    <w:multiLevelType w:val="multilevel"/>
    <w:tmpl w:val="D59EC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009E8"/>
    <w:multiLevelType w:val="multilevel"/>
    <w:tmpl w:val="609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D1838"/>
    <w:multiLevelType w:val="multilevel"/>
    <w:tmpl w:val="83D2A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463C3E"/>
    <w:multiLevelType w:val="multilevel"/>
    <w:tmpl w:val="CD26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968CA"/>
    <w:multiLevelType w:val="multilevel"/>
    <w:tmpl w:val="BFBAE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41160F"/>
    <w:multiLevelType w:val="multilevel"/>
    <w:tmpl w:val="CCD4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6F4B45"/>
    <w:multiLevelType w:val="multilevel"/>
    <w:tmpl w:val="C432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E76DF8"/>
    <w:multiLevelType w:val="multilevel"/>
    <w:tmpl w:val="477C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23044"/>
    <w:multiLevelType w:val="multilevel"/>
    <w:tmpl w:val="CCEE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CE3AE6"/>
    <w:multiLevelType w:val="multilevel"/>
    <w:tmpl w:val="A82C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1D123E"/>
    <w:multiLevelType w:val="multilevel"/>
    <w:tmpl w:val="F54E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3D67E5"/>
    <w:multiLevelType w:val="multilevel"/>
    <w:tmpl w:val="2C48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7230E4"/>
    <w:multiLevelType w:val="multilevel"/>
    <w:tmpl w:val="A7AA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015988"/>
    <w:multiLevelType w:val="multilevel"/>
    <w:tmpl w:val="05F0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3257B1"/>
    <w:multiLevelType w:val="multilevel"/>
    <w:tmpl w:val="F4F2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AF7453"/>
    <w:multiLevelType w:val="multilevel"/>
    <w:tmpl w:val="E40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A62E5D"/>
    <w:multiLevelType w:val="multilevel"/>
    <w:tmpl w:val="CCE4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BC2D05"/>
    <w:multiLevelType w:val="multilevel"/>
    <w:tmpl w:val="AADC2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A03A18"/>
    <w:multiLevelType w:val="multilevel"/>
    <w:tmpl w:val="B3E8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AF1106"/>
    <w:multiLevelType w:val="multilevel"/>
    <w:tmpl w:val="AAF6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229666E"/>
    <w:multiLevelType w:val="multilevel"/>
    <w:tmpl w:val="C4A6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6518BF"/>
    <w:multiLevelType w:val="multilevel"/>
    <w:tmpl w:val="0326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440EB4"/>
    <w:multiLevelType w:val="multilevel"/>
    <w:tmpl w:val="8CBA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F415FA"/>
    <w:multiLevelType w:val="multilevel"/>
    <w:tmpl w:val="B34C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5B70A77"/>
    <w:multiLevelType w:val="multilevel"/>
    <w:tmpl w:val="5C5A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C331B4"/>
    <w:multiLevelType w:val="multilevel"/>
    <w:tmpl w:val="29F6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D1222B"/>
    <w:multiLevelType w:val="multilevel"/>
    <w:tmpl w:val="FC1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212BD9"/>
    <w:multiLevelType w:val="multilevel"/>
    <w:tmpl w:val="B83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3879EE"/>
    <w:multiLevelType w:val="multilevel"/>
    <w:tmpl w:val="E230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340A5D"/>
    <w:multiLevelType w:val="multilevel"/>
    <w:tmpl w:val="6832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F06C4E"/>
    <w:multiLevelType w:val="multilevel"/>
    <w:tmpl w:val="681C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F10052"/>
    <w:multiLevelType w:val="multilevel"/>
    <w:tmpl w:val="F54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8B0D8A"/>
    <w:multiLevelType w:val="multilevel"/>
    <w:tmpl w:val="2114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A44D07"/>
    <w:multiLevelType w:val="multilevel"/>
    <w:tmpl w:val="ACC2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3"/>
  </w:num>
  <w:num w:numId="3">
    <w:abstractNumId w:val="11"/>
  </w:num>
  <w:num w:numId="4">
    <w:abstractNumId w:val="22"/>
  </w:num>
  <w:num w:numId="5">
    <w:abstractNumId w:val="5"/>
  </w:num>
  <w:num w:numId="6">
    <w:abstractNumId w:val="30"/>
  </w:num>
  <w:num w:numId="7">
    <w:abstractNumId w:val="21"/>
  </w:num>
  <w:num w:numId="8">
    <w:abstractNumId w:val="3"/>
  </w:num>
  <w:num w:numId="9">
    <w:abstractNumId w:val="24"/>
  </w:num>
  <w:num w:numId="10">
    <w:abstractNumId w:val="10"/>
  </w:num>
  <w:num w:numId="11">
    <w:abstractNumId w:val="18"/>
  </w:num>
  <w:num w:numId="12">
    <w:abstractNumId w:val="19"/>
  </w:num>
  <w:num w:numId="13">
    <w:abstractNumId w:val="17"/>
  </w:num>
  <w:num w:numId="14">
    <w:abstractNumId w:val="32"/>
  </w:num>
  <w:num w:numId="15">
    <w:abstractNumId w:val="29"/>
  </w:num>
  <w:num w:numId="16">
    <w:abstractNumId w:val="23"/>
  </w:num>
  <w:num w:numId="17">
    <w:abstractNumId w:val="31"/>
  </w:num>
  <w:num w:numId="18">
    <w:abstractNumId w:val="27"/>
  </w:num>
  <w:num w:numId="19">
    <w:abstractNumId w:val="26"/>
  </w:num>
  <w:num w:numId="20">
    <w:abstractNumId w:val="12"/>
  </w:num>
  <w:num w:numId="21">
    <w:abstractNumId w:val="8"/>
  </w:num>
  <w:num w:numId="22">
    <w:abstractNumId w:val="7"/>
  </w:num>
  <w:num w:numId="23">
    <w:abstractNumId w:val="1"/>
  </w:num>
  <w:num w:numId="24">
    <w:abstractNumId w:val="9"/>
  </w:num>
  <w:num w:numId="25">
    <w:abstractNumId w:val="16"/>
  </w:num>
  <w:num w:numId="26">
    <w:abstractNumId w:val="14"/>
  </w:num>
  <w:num w:numId="27">
    <w:abstractNumId w:val="25"/>
  </w:num>
  <w:num w:numId="28">
    <w:abstractNumId w:val="0"/>
  </w:num>
  <w:num w:numId="29">
    <w:abstractNumId w:val="6"/>
  </w:num>
  <w:num w:numId="30">
    <w:abstractNumId w:val="2"/>
  </w:num>
  <w:num w:numId="31">
    <w:abstractNumId w:val="20"/>
  </w:num>
  <w:num w:numId="32">
    <w:abstractNumId w:val="4"/>
  </w:num>
  <w:num w:numId="33">
    <w:abstractNumId w:val="28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78"/>
    <w:rsid w:val="00703291"/>
    <w:rsid w:val="00BD4058"/>
    <w:rsid w:val="00CA74AA"/>
    <w:rsid w:val="00E35078"/>
    <w:rsid w:val="00F7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507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350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E3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35078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E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E350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7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2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Maria Sanchez Icaza</dc:creator>
  <cp:lastModifiedBy>Carla Maria Sanchez Icaza</cp:lastModifiedBy>
  <cp:revision>2</cp:revision>
  <dcterms:created xsi:type="dcterms:W3CDTF">2024-07-10T02:34:00Z</dcterms:created>
  <dcterms:modified xsi:type="dcterms:W3CDTF">2024-07-10T02:34:00Z</dcterms:modified>
</cp:coreProperties>
</file>